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05C1" w14:textId="343E4D43" w:rsidR="00601A53" w:rsidRPr="00127911" w:rsidRDefault="00601A53" w:rsidP="00D04292">
      <w:pPr>
        <w:spacing w:line="360" w:lineRule="auto"/>
        <w:ind w:firstLine="708"/>
        <w:jc w:val="center"/>
        <w:rPr>
          <w:rStyle w:val="do1"/>
          <w:rFonts w:ascii="Trebuchet MS" w:hAnsi="Trebuchet MS"/>
        </w:rPr>
      </w:pPr>
      <w:r w:rsidRPr="00127911">
        <w:rPr>
          <w:rStyle w:val="do1"/>
          <w:rFonts w:ascii="Trebuchet MS" w:hAnsi="Trebuchet MS"/>
          <w:b w:val="0"/>
          <w:bCs w:val="0"/>
        </w:rPr>
        <w:t>Proiect ”</w:t>
      </w:r>
      <w:r w:rsidR="003F756D" w:rsidRPr="00127911">
        <w:rPr>
          <w:rStyle w:val="do1"/>
          <w:rFonts w:ascii="Trebuchet MS" w:hAnsi="Trebuchet MS" w:cs="Calibri"/>
        </w:rPr>
        <w:t>Creșterea Capacității de Diagnostic de Laborator în Institutul de Diagnostic și Sănătate Animală (CCDL-IDSA)</w:t>
      </w:r>
      <w:r w:rsidRPr="00127911">
        <w:rPr>
          <w:rStyle w:val="do1"/>
          <w:rFonts w:ascii="Trebuchet MS" w:hAnsi="Trebuchet MS"/>
        </w:rPr>
        <w:t>”</w:t>
      </w:r>
    </w:p>
    <w:p w14:paraId="706A4DFC" w14:textId="2A93488E" w:rsidR="00601A53" w:rsidRPr="00127911" w:rsidRDefault="00601A53" w:rsidP="00601A53">
      <w:pPr>
        <w:ind w:firstLine="708"/>
        <w:rPr>
          <w:rStyle w:val="do1"/>
          <w:rFonts w:ascii="Trebuchet MS" w:hAnsi="Trebuchet MS"/>
          <w:b w:val="0"/>
          <w:bCs w:val="0"/>
        </w:rPr>
      </w:pPr>
    </w:p>
    <w:tbl>
      <w:tblPr>
        <w:tblStyle w:val="TableGrid"/>
        <w:tblW w:w="9634" w:type="dxa"/>
        <w:tblLook w:val="04A0" w:firstRow="1" w:lastRow="0" w:firstColumn="1" w:lastColumn="0" w:noHBand="0" w:noVBand="1"/>
      </w:tblPr>
      <w:tblGrid>
        <w:gridCol w:w="4106"/>
        <w:gridCol w:w="5528"/>
      </w:tblGrid>
      <w:tr w:rsidR="003F756D" w:rsidRPr="00127911" w14:paraId="1EC73BBB" w14:textId="77777777" w:rsidTr="00601A53">
        <w:tc>
          <w:tcPr>
            <w:tcW w:w="4106" w:type="dxa"/>
          </w:tcPr>
          <w:p w14:paraId="56252010" w14:textId="79C0F8C6" w:rsidR="003F756D" w:rsidRPr="00127911" w:rsidRDefault="003F756D" w:rsidP="003F756D">
            <w:pPr>
              <w:spacing w:line="360" w:lineRule="auto"/>
              <w:rPr>
                <w:rStyle w:val="do1"/>
                <w:rFonts w:ascii="Trebuchet MS" w:hAnsi="Trebuchet MS"/>
                <w:b w:val="0"/>
                <w:bCs w:val="0"/>
                <w:sz w:val="24"/>
                <w:szCs w:val="24"/>
                <w:lang w:val="ro-RO"/>
              </w:rPr>
            </w:pPr>
            <w:r w:rsidRPr="00127911">
              <w:rPr>
                <w:rFonts w:ascii="Trebuchet MS" w:hAnsi="Trebuchet MS"/>
                <w:b/>
                <w:lang w:val="ro-RO"/>
              </w:rPr>
              <w:t>Finanțator</w:t>
            </w:r>
          </w:p>
        </w:tc>
        <w:tc>
          <w:tcPr>
            <w:tcW w:w="5528" w:type="dxa"/>
          </w:tcPr>
          <w:p w14:paraId="694BDF6D" w14:textId="4FFE0325" w:rsidR="003F756D" w:rsidRPr="00516D9B" w:rsidRDefault="003F756D" w:rsidP="00423408">
            <w:pPr>
              <w:spacing w:line="360" w:lineRule="auto"/>
              <w:rPr>
                <w:rFonts w:ascii="Trebuchet MS" w:hAnsi="Trebuchet MS"/>
              </w:rPr>
            </w:pPr>
            <w:proofErr w:type="spellStart"/>
            <w:r w:rsidRPr="00516D9B">
              <w:rPr>
                <w:rFonts w:ascii="Trebuchet MS" w:hAnsi="Trebuchet MS"/>
              </w:rPr>
              <w:t>Programul</w:t>
            </w:r>
            <w:proofErr w:type="spellEnd"/>
            <w:r w:rsidRPr="00516D9B">
              <w:rPr>
                <w:rFonts w:ascii="Trebuchet MS" w:hAnsi="Trebuchet MS"/>
              </w:rPr>
              <w:t xml:space="preserve"> </w:t>
            </w:r>
            <w:proofErr w:type="spellStart"/>
            <w:r w:rsidRPr="00516D9B">
              <w:rPr>
                <w:rFonts w:ascii="Trebuchet MS" w:hAnsi="Trebuchet MS"/>
              </w:rPr>
              <w:t>Național</w:t>
            </w:r>
            <w:proofErr w:type="spellEnd"/>
            <w:r w:rsidRPr="00516D9B">
              <w:rPr>
                <w:rFonts w:ascii="Trebuchet MS" w:hAnsi="Trebuchet MS"/>
              </w:rPr>
              <w:t xml:space="preserve"> de </w:t>
            </w:r>
            <w:proofErr w:type="spellStart"/>
            <w:r w:rsidRPr="00516D9B">
              <w:rPr>
                <w:rFonts w:ascii="Trebuchet MS" w:hAnsi="Trebuchet MS"/>
              </w:rPr>
              <w:t>Dezvoltare</w:t>
            </w:r>
            <w:proofErr w:type="spellEnd"/>
            <w:r w:rsidRPr="00516D9B">
              <w:rPr>
                <w:rFonts w:ascii="Trebuchet MS" w:hAnsi="Trebuchet MS"/>
              </w:rPr>
              <w:t xml:space="preserve"> Rurală 2014-2020</w:t>
            </w:r>
          </w:p>
        </w:tc>
      </w:tr>
      <w:tr w:rsidR="003F756D" w:rsidRPr="00127911" w14:paraId="721A886B" w14:textId="77777777" w:rsidTr="00601A53">
        <w:tc>
          <w:tcPr>
            <w:tcW w:w="4106" w:type="dxa"/>
          </w:tcPr>
          <w:p w14:paraId="2EB109B4" w14:textId="4E7CADC5" w:rsidR="003F756D" w:rsidRPr="00127911" w:rsidRDefault="003F756D" w:rsidP="003F756D">
            <w:pPr>
              <w:spacing w:line="360" w:lineRule="auto"/>
              <w:rPr>
                <w:rFonts w:ascii="Trebuchet MS" w:hAnsi="Trebuchet MS"/>
                <w:b/>
                <w:lang w:val="ro-RO"/>
              </w:rPr>
            </w:pPr>
            <w:r w:rsidRPr="00127911">
              <w:rPr>
                <w:rFonts w:ascii="Trebuchet MS" w:hAnsi="Trebuchet MS"/>
                <w:b/>
                <w:lang w:val="ro-RO"/>
              </w:rPr>
              <w:t>Sub-măsura</w:t>
            </w:r>
          </w:p>
        </w:tc>
        <w:tc>
          <w:tcPr>
            <w:tcW w:w="5528" w:type="dxa"/>
          </w:tcPr>
          <w:p w14:paraId="58CE0173" w14:textId="20234D76" w:rsidR="003F756D" w:rsidRPr="00516D9B" w:rsidRDefault="003F756D" w:rsidP="00423408">
            <w:pPr>
              <w:spacing w:line="360" w:lineRule="auto"/>
              <w:rPr>
                <w:rFonts w:ascii="Trebuchet MS" w:hAnsi="Trebuchet MS"/>
              </w:rPr>
            </w:pPr>
            <w:r w:rsidRPr="00516D9B">
              <w:rPr>
                <w:rFonts w:ascii="Trebuchet MS" w:hAnsi="Trebuchet MS"/>
              </w:rPr>
              <w:t xml:space="preserve">5.1- </w:t>
            </w:r>
            <w:proofErr w:type="spellStart"/>
            <w:r w:rsidRPr="00516D9B">
              <w:rPr>
                <w:rFonts w:ascii="Trebuchet MS" w:hAnsi="Trebuchet MS"/>
              </w:rPr>
              <w:t>Beneficiari</w:t>
            </w:r>
            <w:proofErr w:type="spellEnd"/>
            <w:r w:rsidRPr="00516D9B">
              <w:rPr>
                <w:rFonts w:ascii="Trebuchet MS" w:hAnsi="Trebuchet MS"/>
              </w:rPr>
              <w:t xml:space="preserve"> </w:t>
            </w:r>
            <w:proofErr w:type="spellStart"/>
            <w:proofErr w:type="gramStart"/>
            <w:r w:rsidRPr="00516D9B">
              <w:rPr>
                <w:rFonts w:ascii="Trebuchet MS" w:hAnsi="Trebuchet MS"/>
              </w:rPr>
              <w:t>Publici</w:t>
            </w:r>
            <w:proofErr w:type="spellEnd"/>
            <w:r w:rsidRPr="00516D9B">
              <w:rPr>
                <w:rFonts w:ascii="Trebuchet MS" w:hAnsi="Trebuchet MS"/>
              </w:rPr>
              <w:t xml:space="preserve"> ”</w:t>
            </w:r>
            <w:proofErr w:type="spellStart"/>
            <w:r w:rsidRPr="00516D9B">
              <w:rPr>
                <w:rFonts w:ascii="Trebuchet MS" w:hAnsi="Trebuchet MS"/>
              </w:rPr>
              <w:t>Sprijin</w:t>
            </w:r>
            <w:proofErr w:type="spellEnd"/>
            <w:proofErr w:type="gramEnd"/>
            <w:r w:rsidRPr="00516D9B">
              <w:rPr>
                <w:rFonts w:ascii="Trebuchet MS" w:hAnsi="Trebuchet MS"/>
              </w:rPr>
              <w:t xml:space="preserve"> pentru investiții în acțiuni preventive menite să reducă consecințele dezastrelor naturale, evenimentelor adverse și evenimentelor catastrofale”</w:t>
            </w:r>
          </w:p>
        </w:tc>
      </w:tr>
      <w:tr w:rsidR="00F75B38" w:rsidRPr="00127911" w14:paraId="7F8775A4" w14:textId="77777777" w:rsidTr="00601A53">
        <w:tc>
          <w:tcPr>
            <w:tcW w:w="4106" w:type="dxa"/>
          </w:tcPr>
          <w:p w14:paraId="2F6E47B4" w14:textId="1F0E850A"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Tip proiect </w:t>
            </w:r>
          </w:p>
        </w:tc>
        <w:tc>
          <w:tcPr>
            <w:tcW w:w="5528" w:type="dxa"/>
          </w:tcPr>
          <w:p w14:paraId="4EB865C6" w14:textId="2294A0A5" w:rsidR="00F75B38" w:rsidRPr="00516D9B" w:rsidRDefault="00F75B38" w:rsidP="00401DF0">
            <w:pPr>
              <w:spacing w:line="360" w:lineRule="auto"/>
              <w:rPr>
                <w:rFonts w:ascii="Trebuchet MS" w:hAnsi="Trebuchet MS"/>
              </w:rPr>
            </w:pPr>
            <w:proofErr w:type="spellStart"/>
            <w:r w:rsidRPr="00516D9B">
              <w:rPr>
                <w:rFonts w:ascii="Trebuchet MS" w:hAnsi="Trebuchet MS"/>
              </w:rPr>
              <w:t>Investiții</w:t>
            </w:r>
            <w:proofErr w:type="spellEnd"/>
            <w:r w:rsidRPr="00516D9B">
              <w:rPr>
                <w:rFonts w:ascii="Trebuchet MS" w:hAnsi="Trebuchet MS"/>
              </w:rPr>
              <w:t xml:space="preserve"> </w:t>
            </w:r>
            <w:proofErr w:type="spellStart"/>
            <w:r w:rsidRPr="00516D9B">
              <w:rPr>
                <w:rFonts w:ascii="Trebuchet MS" w:hAnsi="Trebuchet MS"/>
              </w:rPr>
              <w:t>în</w:t>
            </w:r>
            <w:proofErr w:type="spellEnd"/>
            <w:r w:rsidRPr="00516D9B">
              <w:rPr>
                <w:rFonts w:ascii="Trebuchet MS" w:hAnsi="Trebuchet MS"/>
              </w:rPr>
              <w:t xml:space="preserve"> </w:t>
            </w:r>
            <w:proofErr w:type="spellStart"/>
            <w:r w:rsidRPr="00516D9B">
              <w:rPr>
                <w:rFonts w:ascii="Trebuchet MS" w:hAnsi="Trebuchet MS"/>
              </w:rPr>
              <w:t>creșterea</w:t>
            </w:r>
            <w:proofErr w:type="spellEnd"/>
            <w:r w:rsidRPr="00516D9B">
              <w:rPr>
                <w:rFonts w:ascii="Trebuchet MS" w:hAnsi="Trebuchet MS"/>
              </w:rPr>
              <w:t xml:space="preserve"> </w:t>
            </w:r>
            <w:proofErr w:type="spellStart"/>
            <w:r w:rsidRPr="00516D9B">
              <w:rPr>
                <w:rFonts w:ascii="Trebuchet MS" w:hAnsi="Trebuchet MS"/>
              </w:rPr>
              <w:t>capacității</w:t>
            </w:r>
            <w:proofErr w:type="spellEnd"/>
            <w:r w:rsidRPr="00516D9B">
              <w:rPr>
                <w:rFonts w:ascii="Trebuchet MS" w:hAnsi="Trebuchet MS"/>
              </w:rPr>
              <w:t xml:space="preserve"> operaționale pentru reducerea timpilor de diagnostic prin</w:t>
            </w:r>
          </w:p>
          <w:p w14:paraId="34C187E7" w14:textId="3EF5CD21" w:rsidR="00F75B38" w:rsidRPr="00516D9B" w:rsidRDefault="00F75B38" w:rsidP="00401DF0">
            <w:pPr>
              <w:spacing w:line="360" w:lineRule="auto"/>
              <w:rPr>
                <w:rFonts w:ascii="Trebuchet MS" w:hAnsi="Trebuchet MS"/>
              </w:rPr>
            </w:pPr>
            <w:r w:rsidRPr="00516D9B">
              <w:rPr>
                <w:rFonts w:ascii="Trebuchet MS" w:hAnsi="Trebuchet MS"/>
              </w:rPr>
              <w:t>dotarea laboratoarelor și achiziția de mijloace de transport a probelor</w:t>
            </w:r>
          </w:p>
        </w:tc>
      </w:tr>
      <w:tr w:rsidR="003F756D" w:rsidRPr="00127911" w14:paraId="7ABF90ED" w14:textId="77777777" w:rsidTr="00601A53">
        <w:tc>
          <w:tcPr>
            <w:tcW w:w="4106" w:type="dxa"/>
          </w:tcPr>
          <w:p w14:paraId="5C4B3452" w14:textId="7C41AF6A"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Număr c</w:t>
            </w:r>
            <w:r w:rsidR="003F756D" w:rsidRPr="00127911">
              <w:rPr>
                <w:rFonts w:ascii="Trebuchet MS" w:hAnsi="Trebuchet MS"/>
                <w:b/>
                <w:lang w:val="ro-RO"/>
              </w:rPr>
              <w:t xml:space="preserve">ontract finanțare </w:t>
            </w:r>
          </w:p>
        </w:tc>
        <w:tc>
          <w:tcPr>
            <w:tcW w:w="5528" w:type="dxa"/>
          </w:tcPr>
          <w:p w14:paraId="4C232141" w14:textId="1CF35DBD" w:rsidR="003F756D" w:rsidRPr="00516D9B" w:rsidRDefault="00E6756E" w:rsidP="00401DF0">
            <w:pPr>
              <w:spacing w:line="360" w:lineRule="auto"/>
              <w:rPr>
                <w:rFonts w:ascii="Trebuchet MS" w:hAnsi="Trebuchet MS"/>
                <w:lang w:val="ro-RO"/>
              </w:rPr>
            </w:pPr>
            <w:r w:rsidRPr="00516D9B">
              <w:rPr>
                <w:rFonts w:ascii="Trebuchet MS" w:hAnsi="Trebuchet MS"/>
                <w:lang w:val="ro-RO"/>
              </w:rPr>
              <w:t>C0510PUA0032084200192</w:t>
            </w:r>
          </w:p>
        </w:tc>
      </w:tr>
      <w:tr w:rsidR="003F756D" w:rsidRPr="00127911" w14:paraId="2C789D84" w14:textId="77777777" w:rsidTr="00601A53">
        <w:tc>
          <w:tcPr>
            <w:tcW w:w="4106" w:type="dxa"/>
          </w:tcPr>
          <w:p w14:paraId="1C196C6D" w14:textId="0846906D"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Valoarea totală </w:t>
            </w:r>
          </w:p>
        </w:tc>
        <w:tc>
          <w:tcPr>
            <w:tcW w:w="5528" w:type="dxa"/>
          </w:tcPr>
          <w:p w14:paraId="166143F4" w14:textId="7523B735" w:rsidR="003F756D" w:rsidRPr="00516D9B" w:rsidRDefault="00E6756E" w:rsidP="00423408">
            <w:pPr>
              <w:spacing w:line="360" w:lineRule="auto"/>
              <w:rPr>
                <w:rFonts w:ascii="Trebuchet MS" w:hAnsi="Trebuchet MS"/>
              </w:rPr>
            </w:pPr>
            <w:r w:rsidRPr="00516D9B">
              <w:rPr>
                <w:rFonts w:ascii="Trebuchet MS" w:hAnsi="Trebuchet MS"/>
              </w:rPr>
              <w:t>1</w:t>
            </w:r>
            <w:r w:rsidRPr="00516D9B">
              <w:rPr>
                <w:rFonts w:ascii="Trebuchet MS" w:hAnsi="Trebuchet MS"/>
                <w:lang w:val="ro-RO"/>
              </w:rPr>
              <w:t>00.635</w:t>
            </w:r>
            <w:r w:rsidR="00F75B38" w:rsidRPr="00516D9B">
              <w:rPr>
                <w:rFonts w:ascii="Trebuchet MS" w:hAnsi="Trebuchet MS"/>
              </w:rPr>
              <w:t>€</w:t>
            </w:r>
          </w:p>
        </w:tc>
      </w:tr>
      <w:tr w:rsidR="003F756D" w:rsidRPr="00127911" w14:paraId="1881E836" w14:textId="77777777" w:rsidTr="00401DF0">
        <w:trPr>
          <w:trHeight w:val="60"/>
        </w:trPr>
        <w:tc>
          <w:tcPr>
            <w:tcW w:w="4106" w:type="dxa"/>
          </w:tcPr>
          <w:p w14:paraId="2227DDE5" w14:textId="721BB83C"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 eligibilă </w:t>
            </w:r>
          </w:p>
        </w:tc>
        <w:tc>
          <w:tcPr>
            <w:tcW w:w="5528" w:type="dxa"/>
          </w:tcPr>
          <w:p w14:paraId="6E784F2A" w14:textId="38CF65CB" w:rsidR="003F756D" w:rsidRPr="00516D9B" w:rsidRDefault="00E6756E" w:rsidP="00423408">
            <w:pPr>
              <w:spacing w:line="360" w:lineRule="auto"/>
              <w:rPr>
                <w:rFonts w:ascii="Trebuchet MS" w:hAnsi="Trebuchet MS"/>
              </w:rPr>
            </w:pPr>
            <w:r w:rsidRPr="00516D9B">
              <w:rPr>
                <w:rFonts w:ascii="Trebuchet MS" w:hAnsi="Trebuchet MS"/>
                <w:lang w:val="ro-RO"/>
              </w:rPr>
              <w:t>84.567</w:t>
            </w:r>
            <w:r w:rsidR="00F75B38" w:rsidRPr="00516D9B">
              <w:rPr>
                <w:rFonts w:ascii="Trebuchet MS" w:hAnsi="Trebuchet MS"/>
              </w:rPr>
              <w:t>€</w:t>
            </w:r>
          </w:p>
        </w:tc>
      </w:tr>
      <w:tr w:rsidR="00F75B38" w:rsidRPr="00127911" w14:paraId="3B4DCB81" w14:textId="77777777" w:rsidTr="00601A53">
        <w:tc>
          <w:tcPr>
            <w:tcW w:w="4106" w:type="dxa"/>
          </w:tcPr>
          <w:p w14:paraId="6E498070" w14:textId="2F2E135E"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 neeligibilă </w:t>
            </w:r>
          </w:p>
        </w:tc>
        <w:tc>
          <w:tcPr>
            <w:tcW w:w="5528" w:type="dxa"/>
          </w:tcPr>
          <w:p w14:paraId="14D144EC" w14:textId="206AF659" w:rsidR="00F75B38" w:rsidRPr="00516D9B" w:rsidRDefault="00401DF0" w:rsidP="00423408">
            <w:pPr>
              <w:spacing w:line="360" w:lineRule="auto"/>
              <w:rPr>
                <w:rFonts w:ascii="Trebuchet MS" w:hAnsi="Trebuchet MS"/>
              </w:rPr>
            </w:pPr>
            <w:r w:rsidRPr="00516D9B">
              <w:rPr>
                <w:rFonts w:ascii="Trebuchet MS" w:hAnsi="Trebuchet MS"/>
              </w:rPr>
              <w:t>1</w:t>
            </w:r>
            <w:r w:rsidRPr="00516D9B">
              <w:rPr>
                <w:rFonts w:ascii="Trebuchet MS" w:hAnsi="Trebuchet MS"/>
                <w:lang w:val="ro-RO"/>
              </w:rPr>
              <w:t>6.068</w:t>
            </w:r>
            <w:r w:rsidR="00F75B38" w:rsidRPr="00516D9B">
              <w:rPr>
                <w:rFonts w:ascii="Trebuchet MS" w:hAnsi="Trebuchet MS"/>
              </w:rPr>
              <w:t>€</w:t>
            </w:r>
          </w:p>
        </w:tc>
      </w:tr>
      <w:tr w:rsidR="00F75B38" w:rsidRPr="00127911" w14:paraId="1A821390" w14:textId="77777777" w:rsidTr="00601A53">
        <w:tc>
          <w:tcPr>
            <w:tcW w:w="4106" w:type="dxa"/>
          </w:tcPr>
          <w:p w14:paraId="1957536F" w14:textId="04D97435"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Ajutor public nerambursabil </w:t>
            </w:r>
          </w:p>
        </w:tc>
        <w:tc>
          <w:tcPr>
            <w:tcW w:w="5528" w:type="dxa"/>
          </w:tcPr>
          <w:p w14:paraId="46287E4C" w14:textId="3EE47D6A" w:rsidR="00F75B38" w:rsidRPr="00516D9B" w:rsidRDefault="00401DF0" w:rsidP="00423408">
            <w:pPr>
              <w:spacing w:line="360" w:lineRule="auto"/>
              <w:rPr>
                <w:rFonts w:ascii="Trebuchet MS" w:hAnsi="Trebuchet MS"/>
              </w:rPr>
            </w:pPr>
            <w:r w:rsidRPr="00516D9B">
              <w:rPr>
                <w:rFonts w:ascii="Trebuchet MS" w:hAnsi="Trebuchet MS"/>
              </w:rPr>
              <w:t>67.653</w:t>
            </w:r>
            <w:r w:rsidR="00423408" w:rsidRPr="00516D9B">
              <w:rPr>
                <w:rFonts w:ascii="Trebuchet MS" w:hAnsi="Trebuchet MS"/>
              </w:rPr>
              <w:t>€</w:t>
            </w:r>
          </w:p>
        </w:tc>
      </w:tr>
      <w:tr w:rsidR="003F756D" w:rsidRPr="00127911" w14:paraId="2BC92B77" w14:textId="77777777" w:rsidTr="00601A53">
        <w:tc>
          <w:tcPr>
            <w:tcW w:w="4106" w:type="dxa"/>
          </w:tcPr>
          <w:p w14:paraId="4AB60D19" w14:textId="4CC5C190" w:rsidR="003F756D" w:rsidRPr="00127911" w:rsidRDefault="003F756D" w:rsidP="003F756D">
            <w:pPr>
              <w:spacing w:line="360" w:lineRule="auto"/>
              <w:rPr>
                <w:lang w:val="ro-RO"/>
              </w:rPr>
            </w:pPr>
            <w:r w:rsidRPr="00127911">
              <w:rPr>
                <w:rFonts w:ascii="Trebuchet MS" w:hAnsi="Trebuchet MS"/>
                <w:b/>
                <w:lang w:val="ro-RO"/>
              </w:rPr>
              <w:t>Perioada implementare</w:t>
            </w:r>
          </w:p>
        </w:tc>
        <w:tc>
          <w:tcPr>
            <w:tcW w:w="5528" w:type="dxa"/>
          </w:tcPr>
          <w:p w14:paraId="45215BBD" w14:textId="1645B0C7" w:rsidR="003F756D" w:rsidRPr="00516D9B" w:rsidRDefault="00423408" w:rsidP="00423408">
            <w:pPr>
              <w:spacing w:line="360" w:lineRule="auto"/>
              <w:rPr>
                <w:rFonts w:ascii="Trebuchet MS" w:hAnsi="Trebuchet MS"/>
              </w:rPr>
            </w:pPr>
            <w:r w:rsidRPr="00516D9B">
              <w:rPr>
                <w:rFonts w:ascii="Trebuchet MS" w:hAnsi="Trebuchet MS"/>
              </w:rPr>
              <w:t>2021</w:t>
            </w:r>
            <w:r w:rsidR="00401DF0" w:rsidRPr="00516D9B">
              <w:rPr>
                <w:rFonts w:ascii="Trebuchet MS" w:hAnsi="Trebuchet MS"/>
              </w:rPr>
              <w:t>-2023</w:t>
            </w:r>
          </w:p>
        </w:tc>
      </w:tr>
      <w:tr w:rsidR="003F756D" w:rsidRPr="00127911" w14:paraId="304C59B6" w14:textId="77777777" w:rsidTr="00601A53">
        <w:tc>
          <w:tcPr>
            <w:tcW w:w="4106" w:type="dxa"/>
          </w:tcPr>
          <w:p w14:paraId="5F954AD9" w14:textId="14254759" w:rsidR="003F756D" w:rsidRPr="00127911" w:rsidRDefault="00423408" w:rsidP="003F756D">
            <w:pPr>
              <w:spacing w:line="360" w:lineRule="auto"/>
              <w:rPr>
                <w:lang w:val="ro-RO"/>
              </w:rPr>
            </w:pPr>
            <w:r w:rsidRPr="00127911">
              <w:rPr>
                <w:rFonts w:ascii="Trebuchet MS" w:hAnsi="Trebuchet MS"/>
                <w:b/>
                <w:lang w:val="ro-RO"/>
              </w:rPr>
              <w:t>Echipamente achiziționate</w:t>
            </w:r>
            <w:r w:rsidRPr="00127911">
              <w:rPr>
                <w:bCs/>
                <w:lang w:val="ro-RO"/>
              </w:rPr>
              <w:t xml:space="preserve"> </w:t>
            </w:r>
          </w:p>
        </w:tc>
        <w:tc>
          <w:tcPr>
            <w:tcW w:w="5528" w:type="dxa"/>
          </w:tcPr>
          <w:p w14:paraId="31DF2EE5" w14:textId="34A275AD" w:rsidR="003142D3" w:rsidRPr="00516D9B" w:rsidRDefault="00167D96" w:rsidP="003142D3">
            <w:pPr>
              <w:spacing w:line="360" w:lineRule="auto"/>
              <w:rPr>
                <w:rFonts w:ascii="Trebuchet MS" w:hAnsi="Trebuchet MS"/>
                <w:lang w:val="ro-RO"/>
              </w:rPr>
            </w:pPr>
            <w:r w:rsidRPr="00516D9B">
              <w:rPr>
                <w:rFonts w:ascii="Trebuchet MS" w:hAnsi="Trebuchet MS"/>
                <w:lang w:val="ro-RO"/>
              </w:rPr>
              <w:t>-</w:t>
            </w:r>
            <w:r w:rsidRPr="00516D9B">
              <w:rPr>
                <w:rFonts w:ascii="Trebuchet MS" w:hAnsi="Trebuchet MS"/>
              </w:rPr>
              <w:t xml:space="preserve"> </w:t>
            </w:r>
            <w:r w:rsidR="00E6756E" w:rsidRPr="00516D9B">
              <w:rPr>
                <w:rFonts w:ascii="Trebuchet MS" w:hAnsi="Trebuchet MS"/>
                <w:lang w:val="ro-RO"/>
              </w:rPr>
              <w:t>Hota sterilă cu flux laminar vertical</w:t>
            </w:r>
            <w:r w:rsidR="00E6756E" w:rsidRPr="00516D9B">
              <w:rPr>
                <w:rFonts w:ascii="Trebuchet MS" w:hAnsi="Trebuchet MS"/>
                <w:lang w:val="ro-RO"/>
              </w:rPr>
              <w:t xml:space="preserve"> – 1 buc</w:t>
            </w:r>
          </w:p>
          <w:p w14:paraId="57894A02" w14:textId="6E8749D7" w:rsidR="00E6756E" w:rsidRPr="00516D9B" w:rsidRDefault="00E6756E" w:rsidP="003142D3">
            <w:pPr>
              <w:spacing w:line="360" w:lineRule="auto"/>
              <w:rPr>
                <w:rFonts w:ascii="Trebuchet MS" w:hAnsi="Trebuchet MS"/>
                <w:lang w:val="ro-RO"/>
              </w:rPr>
            </w:pPr>
            <w:r w:rsidRPr="00516D9B">
              <w:rPr>
                <w:rFonts w:ascii="Trebuchet MS" w:hAnsi="Trebuchet MS"/>
                <w:lang w:val="ro-RO"/>
              </w:rPr>
              <w:t xml:space="preserve">- </w:t>
            </w:r>
            <w:r w:rsidRPr="00516D9B">
              <w:rPr>
                <w:rFonts w:ascii="Trebuchet MS" w:hAnsi="Trebuchet MS"/>
                <w:lang w:val="ro-RO"/>
              </w:rPr>
              <w:t>Hota microbiologică clasa II-a</w:t>
            </w:r>
            <w:r w:rsidRPr="00516D9B">
              <w:rPr>
                <w:rFonts w:ascii="Trebuchet MS" w:hAnsi="Trebuchet MS"/>
                <w:lang w:val="ro-RO"/>
              </w:rPr>
              <w:t xml:space="preserve"> – 1 buc </w:t>
            </w:r>
          </w:p>
          <w:p w14:paraId="5728B1D8" w14:textId="47938498" w:rsidR="00E6756E" w:rsidRPr="00516D9B" w:rsidRDefault="00E6756E" w:rsidP="003142D3">
            <w:pPr>
              <w:spacing w:line="360" w:lineRule="auto"/>
              <w:rPr>
                <w:rFonts w:ascii="Trebuchet MS" w:hAnsi="Trebuchet MS"/>
                <w:lang w:val="ro-RO"/>
              </w:rPr>
            </w:pPr>
            <w:r w:rsidRPr="00516D9B">
              <w:rPr>
                <w:rFonts w:ascii="Trebuchet MS" w:hAnsi="Trebuchet MS"/>
                <w:lang w:val="ro-RO"/>
              </w:rPr>
              <w:t xml:space="preserve">- </w:t>
            </w:r>
            <w:r w:rsidRPr="00516D9B">
              <w:rPr>
                <w:rFonts w:ascii="Trebuchet MS" w:hAnsi="Trebuchet MS"/>
                <w:lang w:val="ro-RO"/>
              </w:rPr>
              <w:t xml:space="preserve">Echipament de depozitare la temperatură joasă, reglabilă de la 0 grade Celsius la minus 40 grade Celsius  </w:t>
            </w:r>
            <w:r w:rsidRPr="00516D9B">
              <w:rPr>
                <w:rFonts w:ascii="Trebuchet MS" w:hAnsi="Trebuchet MS"/>
                <w:lang w:val="ro-RO"/>
              </w:rPr>
              <w:t xml:space="preserve">- 4 buc </w:t>
            </w:r>
          </w:p>
          <w:p w14:paraId="7D653FC5" w14:textId="217937EC" w:rsidR="00E6756E" w:rsidRPr="00516D9B" w:rsidRDefault="00E6756E" w:rsidP="00E6756E">
            <w:pPr>
              <w:spacing w:line="360" w:lineRule="auto"/>
              <w:rPr>
                <w:rFonts w:ascii="Trebuchet MS" w:hAnsi="Trebuchet MS"/>
              </w:rPr>
            </w:pPr>
            <w:r w:rsidRPr="00516D9B">
              <w:rPr>
                <w:rFonts w:ascii="Trebuchet MS" w:hAnsi="Trebuchet MS"/>
                <w:lang w:val="ro-RO"/>
              </w:rPr>
              <w:t xml:space="preserve">- </w:t>
            </w:r>
            <w:r w:rsidRPr="00516D9B">
              <w:rPr>
                <w:rFonts w:ascii="Trebuchet MS" w:hAnsi="Trebuchet MS"/>
                <w:lang w:val="ro-RO"/>
              </w:rPr>
              <w:t>Autofurgonetă sau pick-up, cu habitaclul pentru şofer și pasageri distinct de cabina în care se transportă probele, cu dotări  şi echipări specifice, care răspund scopului de transport al probelor în condiţii optime de temperatură şi securitate</w:t>
            </w:r>
            <w:r w:rsidRPr="00516D9B">
              <w:rPr>
                <w:rFonts w:ascii="Trebuchet MS" w:hAnsi="Trebuchet MS"/>
                <w:lang w:val="ro-RO"/>
              </w:rPr>
              <w:t xml:space="preserve"> – 2 buc </w:t>
            </w:r>
          </w:p>
        </w:tc>
      </w:tr>
    </w:tbl>
    <w:p w14:paraId="40B1960A" w14:textId="77777777" w:rsidR="00D4600D" w:rsidRPr="00127911" w:rsidRDefault="00D4600D"/>
    <w:sectPr w:rsidR="00D4600D" w:rsidRPr="00127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5C7"/>
    <w:multiLevelType w:val="hybridMultilevel"/>
    <w:tmpl w:val="C6540A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5C1659C"/>
    <w:multiLevelType w:val="hybridMultilevel"/>
    <w:tmpl w:val="9D2078A2"/>
    <w:lvl w:ilvl="0" w:tplc="58D8ECE4">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0D"/>
    <w:rsid w:val="000565D9"/>
    <w:rsid w:val="00127911"/>
    <w:rsid w:val="0015543E"/>
    <w:rsid w:val="00167D96"/>
    <w:rsid w:val="003142D3"/>
    <w:rsid w:val="003F756D"/>
    <w:rsid w:val="00401DF0"/>
    <w:rsid w:val="00423408"/>
    <w:rsid w:val="004270D7"/>
    <w:rsid w:val="0051063B"/>
    <w:rsid w:val="00516D9B"/>
    <w:rsid w:val="0056751B"/>
    <w:rsid w:val="005B13B5"/>
    <w:rsid w:val="00601A53"/>
    <w:rsid w:val="007F5383"/>
    <w:rsid w:val="008372CC"/>
    <w:rsid w:val="008C340B"/>
    <w:rsid w:val="00B33FF4"/>
    <w:rsid w:val="00B9565F"/>
    <w:rsid w:val="00C43F42"/>
    <w:rsid w:val="00D04292"/>
    <w:rsid w:val="00D324BD"/>
    <w:rsid w:val="00D4600D"/>
    <w:rsid w:val="00E6756E"/>
    <w:rsid w:val="00F62452"/>
    <w:rsid w:val="00F75B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8651"/>
  <w15:chartTrackingRefBased/>
  <w15:docId w15:val="{70FA3472-7F47-4C69-8F8A-797AA98D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53"/>
    <w:pPr>
      <w:spacing w:after="0" w:line="240" w:lineRule="auto"/>
      <w:ind w:left="720"/>
    </w:pPr>
    <w:rPr>
      <w:rFonts w:ascii="Calibri" w:eastAsia="Times New Roman" w:hAnsi="Calibri" w:cs="Calibri"/>
      <w:lang w:eastAsia="ro-RO"/>
    </w:rPr>
  </w:style>
  <w:style w:type="character" w:customStyle="1" w:styleId="do1">
    <w:name w:val="do1"/>
    <w:basedOn w:val="DefaultParagraphFont"/>
    <w:rsid w:val="00601A53"/>
    <w:rPr>
      <w:b/>
      <w:bCs/>
      <w:sz w:val="26"/>
      <w:szCs w:val="26"/>
    </w:rPr>
  </w:style>
  <w:style w:type="table" w:styleId="TableGrid">
    <w:name w:val="Table Grid"/>
    <w:basedOn w:val="TableNormal"/>
    <w:uiPriority w:val="39"/>
    <w:rsid w:val="00601A53"/>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F6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1933">
      <w:bodyDiv w:val="1"/>
      <w:marLeft w:val="0"/>
      <w:marRight w:val="0"/>
      <w:marTop w:val="0"/>
      <w:marBottom w:val="0"/>
      <w:divBdr>
        <w:top w:val="none" w:sz="0" w:space="0" w:color="auto"/>
        <w:left w:val="none" w:sz="0" w:space="0" w:color="auto"/>
        <w:bottom w:val="none" w:sz="0" w:space="0" w:color="auto"/>
        <w:right w:val="none" w:sz="0" w:space="0" w:color="auto"/>
      </w:divBdr>
    </w:div>
    <w:div w:id="1948613589">
      <w:bodyDiv w:val="1"/>
      <w:marLeft w:val="0"/>
      <w:marRight w:val="0"/>
      <w:marTop w:val="0"/>
      <w:marBottom w:val="0"/>
      <w:divBdr>
        <w:top w:val="none" w:sz="0" w:space="0" w:color="auto"/>
        <w:left w:val="none" w:sz="0" w:space="0" w:color="auto"/>
        <w:bottom w:val="none" w:sz="0" w:space="0" w:color="auto"/>
        <w:right w:val="none" w:sz="0" w:space="0" w:color="auto"/>
      </w:divBdr>
      <w:divsChild>
        <w:div w:id="1706783545">
          <w:marLeft w:val="0"/>
          <w:marRight w:val="0"/>
          <w:marTop w:val="0"/>
          <w:marBottom w:val="0"/>
          <w:divBdr>
            <w:top w:val="none" w:sz="0" w:space="0" w:color="auto"/>
            <w:left w:val="none" w:sz="0" w:space="0" w:color="auto"/>
            <w:bottom w:val="none" w:sz="0" w:space="0" w:color="auto"/>
            <w:right w:val="none" w:sz="0" w:space="0" w:color="auto"/>
          </w:divBdr>
          <w:divsChild>
            <w:div w:id="1488352784">
              <w:marLeft w:val="0"/>
              <w:marRight w:val="0"/>
              <w:marTop w:val="0"/>
              <w:marBottom w:val="0"/>
              <w:divBdr>
                <w:top w:val="none" w:sz="0" w:space="0" w:color="auto"/>
                <w:left w:val="none" w:sz="0" w:space="0" w:color="auto"/>
                <w:bottom w:val="none" w:sz="0" w:space="0" w:color="auto"/>
                <w:right w:val="none" w:sz="0" w:space="0" w:color="auto"/>
              </w:divBdr>
              <w:divsChild>
                <w:div w:id="574512917">
                  <w:marLeft w:val="0"/>
                  <w:marRight w:val="0"/>
                  <w:marTop w:val="0"/>
                  <w:marBottom w:val="0"/>
                  <w:divBdr>
                    <w:top w:val="none" w:sz="0" w:space="0" w:color="auto"/>
                    <w:left w:val="none" w:sz="0" w:space="0" w:color="auto"/>
                    <w:bottom w:val="none" w:sz="0" w:space="0" w:color="auto"/>
                    <w:right w:val="none" w:sz="0" w:space="0" w:color="auto"/>
                  </w:divBdr>
                  <w:divsChild>
                    <w:div w:id="2032993024">
                      <w:marLeft w:val="0"/>
                      <w:marRight w:val="0"/>
                      <w:marTop w:val="0"/>
                      <w:marBottom w:val="0"/>
                      <w:divBdr>
                        <w:top w:val="none" w:sz="0" w:space="0" w:color="auto"/>
                        <w:left w:val="none" w:sz="0" w:space="0" w:color="auto"/>
                        <w:bottom w:val="none" w:sz="0" w:space="0" w:color="auto"/>
                        <w:right w:val="none" w:sz="0" w:space="0" w:color="auto"/>
                      </w:divBdr>
                      <w:divsChild>
                        <w:div w:id="1511986964">
                          <w:marLeft w:val="0"/>
                          <w:marRight w:val="0"/>
                          <w:marTop w:val="0"/>
                          <w:marBottom w:val="0"/>
                          <w:divBdr>
                            <w:top w:val="none" w:sz="0" w:space="0" w:color="auto"/>
                            <w:left w:val="none" w:sz="0" w:space="0" w:color="auto"/>
                            <w:bottom w:val="none" w:sz="0" w:space="0" w:color="auto"/>
                            <w:right w:val="none" w:sz="0" w:space="0" w:color="auto"/>
                          </w:divBdr>
                          <w:divsChild>
                            <w:div w:id="1110396168">
                              <w:marLeft w:val="0"/>
                              <w:marRight w:val="0"/>
                              <w:marTop w:val="0"/>
                              <w:marBottom w:val="0"/>
                              <w:divBdr>
                                <w:top w:val="none" w:sz="0" w:space="0" w:color="auto"/>
                                <w:left w:val="none" w:sz="0" w:space="0" w:color="auto"/>
                                <w:bottom w:val="none" w:sz="0" w:space="0" w:color="auto"/>
                                <w:right w:val="none" w:sz="0" w:space="0" w:color="auto"/>
                              </w:divBdr>
                              <w:divsChild>
                                <w:div w:id="1172721084">
                                  <w:marLeft w:val="0"/>
                                  <w:marRight w:val="0"/>
                                  <w:marTop w:val="0"/>
                                  <w:marBottom w:val="0"/>
                                  <w:divBdr>
                                    <w:top w:val="none" w:sz="0" w:space="0" w:color="auto"/>
                                    <w:left w:val="none" w:sz="0" w:space="0" w:color="auto"/>
                                    <w:bottom w:val="none" w:sz="0" w:space="0" w:color="auto"/>
                                    <w:right w:val="none" w:sz="0" w:space="0" w:color="auto"/>
                                  </w:divBdr>
                                  <w:divsChild>
                                    <w:div w:id="1568419181">
                                      <w:marLeft w:val="0"/>
                                      <w:marRight w:val="0"/>
                                      <w:marTop w:val="0"/>
                                      <w:marBottom w:val="0"/>
                                      <w:divBdr>
                                        <w:top w:val="none" w:sz="0" w:space="0" w:color="auto"/>
                                        <w:left w:val="none" w:sz="0" w:space="0" w:color="auto"/>
                                        <w:bottom w:val="none" w:sz="0" w:space="0" w:color="auto"/>
                                        <w:right w:val="none" w:sz="0" w:space="0" w:color="auto"/>
                                      </w:divBdr>
                                      <w:divsChild>
                                        <w:div w:id="745689883">
                                          <w:marLeft w:val="0"/>
                                          <w:marRight w:val="0"/>
                                          <w:marTop w:val="0"/>
                                          <w:marBottom w:val="0"/>
                                          <w:divBdr>
                                            <w:top w:val="none" w:sz="0" w:space="0" w:color="auto"/>
                                            <w:left w:val="none" w:sz="0" w:space="0" w:color="auto"/>
                                            <w:bottom w:val="none" w:sz="0" w:space="0" w:color="auto"/>
                                            <w:right w:val="none" w:sz="0" w:space="0" w:color="auto"/>
                                          </w:divBdr>
                                          <w:divsChild>
                                            <w:div w:id="2109109818">
                                              <w:marLeft w:val="0"/>
                                              <w:marRight w:val="0"/>
                                              <w:marTop w:val="0"/>
                                              <w:marBottom w:val="495"/>
                                              <w:divBdr>
                                                <w:top w:val="none" w:sz="0" w:space="0" w:color="auto"/>
                                                <w:left w:val="none" w:sz="0" w:space="0" w:color="auto"/>
                                                <w:bottom w:val="none" w:sz="0" w:space="0" w:color="auto"/>
                                                <w:right w:val="none" w:sz="0" w:space="0" w:color="auto"/>
                                              </w:divBdr>
                                              <w:divsChild>
                                                <w:div w:id="439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16727">
      <w:bodyDiv w:val="1"/>
      <w:marLeft w:val="0"/>
      <w:marRight w:val="0"/>
      <w:marTop w:val="0"/>
      <w:marBottom w:val="0"/>
      <w:divBdr>
        <w:top w:val="none" w:sz="0" w:space="0" w:color="auto"/>
        <w:left w:val="none" w:sz="0" w:space="0" w:color="auto"/>
        <w:bottom w:val="none" w:sz="0" w:space="0" w:color="auto"/>
        <w:right w:val="none" w:sz="0" w:space="0" w:color="auto"/>
      </w:divBdr>
      <w:divsChild>
        <w:div w:id="1576431086">
          <w:marLeft w:val="0"/>
          <w:marRight w:val="0"/>
          <w:marTop w:val="0"/>
          <w:marBottom w:val="0"/>
          <w:divBdr>
            <w:top w:val="none" w:sz="0" w:space="0" w:color="auto"/>
            <w:left w:val="none" w:sz="0" w:space="0" w:color="auto"/>
            <w:bottom w:val="none" w:sz="0" w:space="0" w:color="auto"/>
            <w:right w:val="none" w:sz="0" w:space="0" w:color="auto"/>
          </w:divBdr>
          <w:divsChild>
            <w:div w:id="1628506378">
              <w:marLeft w:val="0"/>
              <w:marRight w:val="0"/>
              <w:marTop w:val="0"/>
              <w:marBottom w:val="0"/>
              <w:divBdr>
                <w:top w:val="none" w:sz="0" w:space="0" w:color="auto"/>
                <w:left w:val="none" w:sz="0" w:space="0" w:color="auto"/>
                <w:bottom w:val="none" w:sz="0" w:space="0" w:color="auto"/>
                <w:right w:val="none" w:sz="0" w:space="0" w:color="auto"/>
              </w:divBdr>
              <w:divsChild>
                <w:div w:id="954214959">
                  <w:marLeft w:val="0"/>
                  <w:marRight w:val="0"/>
                  <w:marTop w:val="0"/>
                  <w:marBottom w:val="0"/>
                  <w:divBdr>
                    <w:top w:val="none" w:sz="0" w:space="0" w:color="auto"/>
                    <w:left w:val="none" w:sz="0" w:space="0" w:color="auto"/>
                    <w:bottom w:val="none" w:sz="0" w:space="0" w:color="auto"/>
                    <w:right w:val="none" w:sz="0" w:space="0" w:color="auto"/>
                  </w:divBdr>
                  <w:divsChild>
                    <w:div w:id="1599680013">
                      <w:marLeft w:val="0"/>
                      <w:marRight w:val="0"/>
                      <w:marTop w:val="0"/>
                      <w:marBottom w:val="0"/>
                      <w:divBdr>
                        <w:top w:val="none" w:sz="0" w:space="0" w:color="auto"/>
                        <w:left w:val="none" w:sz="0" w:space="0" w:color="auto"/>
                        <w:bottom w:val="none" w:sz="0" w:space="0" w:color="auto"/>
                        <w:right w:val="none" w:sz="0" w:space="0" w:color="auto"/>
                      </w:divBdr>
                      <w:divsChild>
                        <w:div w:id="181819207">
                          <w:marLeft w:val="0"/>
                          <w:marRight w:val="0"/>
                          <w:marTop w:val="0"/>
                          <w:marBottom w:val="0"/>
                          <w:divBdr>
                            <w:top w:val="none" w:sz="0" w:space="0" w:color="auto"/>
                            <w:left w:val="none" w:sz="0" w:space="0" w:color="auto"/>
                            <w:bottom w:val="none" w:sz="0" w:space="0" w:color="auto"/>
                            <w:right w:val="none" w:sz="0" w:space="0" w:color="auto"/>
                          </w:divBdr>
                          <w:divsChild>
                            <w:div w:id="1754207574">
                              <w:marLeft w:val="0"/>
                              <w:marRight w:val="0"/>
                              <w:marTop w:val="0"/>
                              <w:marBottom w:val="0"/>
                              <w:divBdr>
                                <w:top w:val="none" w:sz="0" w:space="0" w:color="auto"/>
                                <w:left w:val="none" w:sz="0" w:space="0" w:color="auto"/>
                                <w:bottom w:val="none" w:sz="0" w:space="0" w:color="auto"/>
                                <w:right w:val="none" w:sz="0" w:space="0" w:color="auto"/>
                              </w:divBdr>
                              <w:divsChild>
                                <w:div w:id="1632974117">
                                  <w:marLeft w:val="0"/>
                                  <w:marRight w:val="0"/>
                                  <w:marTop w:val="0"/>
                                  <w:marBottom w:val="0"/>
                                  <w:divBdr>
                                    <w:top w:val="none" w:sz="0" w:space="0" w:color="auto"/>
                                    <w:left w:val="none" w:sz="0" w:space="0" w:color="auto"/>
                                    <w:bottom w:val="none" w:sz="0" w:space="0" w:color="auto"/>
                                    <w:right w:val="none" w:sz="0" w:space="0" w:color="auto"/>
                                  </w:divBdr>
                                  <w:divsChild>
                                    <w:div w:id="443766686">
                                      <w:marLeft w:val="0"/>
                                      <w:marRight w:val="0"/>
                                      <w:marTop w:val="0"/>
                                      <w:marBottom w:val="0"/>
                                      <w:divBdr>
                                        <w:top w:val="none" w:sz="0" w:space="0" w:color="auto"/>
                                        <w:left w:val="none" w:sz="0" w:space="0" w:color="auto"/>
                                        <w:bottom w:val="none" w:sz="0" w:space="0" w:color="auto"/>
                                        <w:right w:val="none" w:sz="0" w:space="0" w:color="auto"/>
                                      </w:divBdr>
                                      <w:divsChild>
                                        <w:div w:id="1407730613">
                                          <w:marLeft w:val="0"/>
                                          <w:marRight w:val="0"/>
                                          <w:marTop w:val="0"/>
                                          <w:marBottom w:val="0"/>
                                          <w:divBdr>
                                            <w:top w:val="none" w:sz="0" w:space="0" w:color="auto"/>
                                            <w:left w:val="none" w:sz="0" w:space="0" w:color="auto"/>
                                            <w:bottom w:val="none" w:sz="0" w:space="0" w:color="auto"/>
                                            <w:right w:val="none" w:sz="0" w:space="0" w:color="auto"/>
                                          </w:divBdr>
                                          <w:divsChild>
                                            <w:div w:id="954560896">
                                              <w:marLeft w:val="0"/>
                                              <w:marRight w:val="0"/>
                                              <w:marTop w:val="0"/>
                                              <w:marBottom w:val="495"/>
                                              <w:divBdr>
                                                <w:top w:val="none" w:sz="0" w:space="0" w:color="auto"/>
                                                <w:left w:val="none" w:sz="0" w:space="0" w:color="auto"/>
                                                <w:bottom w:val="none" w:sz="0" w:space="0" w:color="auto"/>
                                                <w:right w:val="none" w:sz="0" w:space="0" w:color="auto"/>
                                              </w:divBdr>
                                              <w:divsChild>
                                                <w:div w:id="13448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4</cp:revision>
  <dcterms:created xsi:type="dcterms:W3CDTF">2021-05-10T11:33:00Z</dcterms:created>
  <dcterms:modified xsi:type="dcterms:W3CDTF">2021-05-10T11:40:00Z</dcterms:modified>
</cp:coreProperties>
</file>