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837F" w14:textId="77777777" w:rsidR="0075490B" w:rsidRPr="005740B3" w:rsidRDefault="00601A53" w:rsidP="005740B3">
      <w:pPr>
        <w:ind w:firstLine="708"/>
        <w:jc w:val="center"/>
        <w:rPr>
          <w:rStyle w:val="do1"/>
          <w:rFonts w:ascii="Calibri" w:hAnsi="Calibri"/>
        </w:rPr>
      </w:pPr>
      <w:r w:rsidRPr="005740B3">
        <w:rPr>
          <w:rStyle w:val="do1"/>
          <w:rFonts w:ascii="Trebuchet MS" w:hAnsi="Trebuchet MS"/>
          <w:b w:val="0"/>
          <w:bCs w:val="0"/>
        </w:rPr>
        <w:t xml:space="preserve">Proiect </w:t>
      </w:r>
      <w:r w:rsidR="0075490B" w:rsidRPr="005740B3">
        <w:rPr>
          <w:rStyle w:val="do1"/>
          <w:rFonts w:ascii="Trebuchet MS" w:hAnsi="Trebuchet MS"/>
          <w:b w:val="0"/>
          <w:bCs w:val="0"/>
        </w:rPr>
        <w:t>”</w:t>
      </w:r>
      <w:r w:rsidR="0075490B" w:rsidRPr="005740B3">
        <w:rPr>
          <w:rStyle w:val="do1"/>
          <w:rFonts w:ascii="Trebuchet MS" w:hAnsi="Trebuchet MS"/>
          <w:bCs w:val="0"/>
        </w:rPr>
        <w:t>Addressing the dual emerging threats of African Swine Fever and Lumpy Skin Disease in Europe (</w:t>
      </w:r>
      <w:r w:rsidR="0075490B" w:rsidRPr="005740B3">
        <w:rPr>
          <w:rStyle w:val="do1"/>
          <w:rFonts w:ascii="Trebuchet MS" w:hAnsi="Trebuchet MS"/>
        </w:rPr>
        <w:t>DEFEND H2020)”</w:t>
      </w:r>
    </w:p>
    <w:p w14:paraId="767E9179" w14:textId="77777777" w:rsidR="0075490B" w:rsidRPr="005740B3" w:rsidRDefault="0075490B" w:rsidP="0075490B">
      <w:pPr>
        <w:pStyle w:val="ListParagraph"/>
        <w:rPr>
          <w:rStyle w:val="do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601A53" w:rsidRPr="005740B3" w14:paraId="1EC73BBB" w14:textId="77777777" w:rsidTr="00601A53">
        <w:tc>
          <w:tcPr>
            <w:tcW w:w="4106" w:type="dxa"/>
          </w:tcPr>
          <w:p w14:paraId="56252010" w14:textId="386A5507" w:rsidR="00601A53" w:rsidRPr="005740B3" w:rsidRDefault="00601A53" w:rsidP="00601A53">
            <w:pPr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>Tip Proiect</w:t>
            </w:r>
          </w:p>
        </w:tc>
        <w:tc>
          <w:tcPr>
            <w:tcW w:w="5528" w:type="dxa"/>
          </w:tcPr>
          <w:p w14:paraId="694BDF6D" w14:textId="31A04E79" w:rsidR="00601A53" w:rsidRPr="005740B3" w:rsidRDefault="0075490B" w:rsidP="005740B3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bCs/>
                <w:lang w:val="ro-RO" w:eastAsia="ro-RO"/>
              </w:rPr>
              <w:t>H2020-SFS-2016-2017</w:t>
            </w:r>
            <w:r w:rsidR="00B40490" w:rsidRPr="005740B3">
              <w:rPr>
                <w:rFonts w:ascii="Trebuchet MS" w:hAnsi="Trebuchet MS"/>
                <w:bCs/>
                <w:lang w:val="ro-RO" w:eastAsia="ro-RO"/>
              </w:rPr>
              <w:t xml:space="preserve"> </w:t>
            </w:r>
            <w:r w:rsidR="00B40490" w:rsidRPr="005740B3">
              <w:rPr>
                <w:rFonts w:ascii="Trebuchet MS" w:eastAsia="Times New Roman" w:hAnsi="Trebuchet MS"/>
                <w:bCs/>
                <w:lang w:val="ro-RO" w:eastAsia="ro-RO"/>
              </w:rPr>
              <w:t>(Sustainable Food Security – Resilient and resource-efficient value chains)</w:t>
            </w:r>
          </w:p>
        </w:tc>
      </w:tr>
      <w:tr w:rsidR="00601A53" w:rsidRPr="005740B3" w14:paraId="721A886B" w14:textId="77777777" w:rsidTr="00601A53">
        <w:tc>
          <w:tcPr>
            <w:tcW w:w="4106" w:type="dxa"/>
          </w:tcPr>
          <w:p w14:paraId="2EB109B4" w14:textId="5A4AF1E5" w:rsidR="00601A53" w:rsidRPr="005740B3" w:rsidRDefault="00601A53" w:rsidP="00601A53">
            <w:pPr>
              <w:rPr>
                <w:rFonts w:ascii="Trebuchet MS" w:hAnsi="Trebuchet MS"/>
                <w:b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>Cod proiect</w:t>
            </w:r>
          </w:p>
        </w:tc>
        <w:tc>
          <w:tcPr>
            <w:tcW w:w="5528" w:type="dxa"/>
          </w:tcPr>
          <w:p w14:paraId="58CE0173" w14:textId="3E01E62D" w:rsidR="00601A53" w:rsidRPr="005740B3" w:rsidRDefault="0075490B" w:rsidP="005740B3">
            <w:pPr>
              <w:spacing w:line="360" w:lineRule="auto"/>
              <w:rPr>
                <w:rFonts w:ascii="Trebuchet MS" w:hAnsi="Trebuchet MS"/>
                <w:color w:val="333333"/>
                <w:shd w:val="clear" w:color="auto" w:fill="FFFFFF"/>
                <w:lang w:val="ro-RO"/>
              </w:rPr>
            </w:pPr>
            <w:r w:rsidRPr="005740B3">
              <w:rPr>
                <w:rFonts w:ascii="Trebuchet MS" w:hAnsi="Trebuchet MS"/>
                <w:color w:val="444444"/>
                <w:shd w:val="clear" w:color="auto" w:fill="F9F9F9"/>
                <w:lang w:val="ro-RO"/>
              </w:rPr>
              <w:t>773701</w:t>
            </w:r>
          </w:p>
        </w:tc>
      </w:tr>
      <w:tr w:rsidR="00601A53" w:rsidRPr="005740B3" w14:paraId="7ABF90ED" w14:textId="77777777" w:rsidTr="00601A53">
        <w:tc>
          <w:tcPr>
            <w:tcW w:w="4106" w:type="dxa"/>
          </w:tcPr>
          <w:p w14:paraId="5C4B3452" w14:textId="3EB77348" w:rsidR="00601A53" w:rsidRPr="005740B3" w:rsidRDefault="00601A53" w:rsidP="00601A53">
            <w:pPr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>Finanțator</w:t>
            </w:r>
          </w:p>
        </w:tc>
        <w:tc>
          <w:tcPr>
            <w:tcW w:w="5528" w:type="dxa"/>
          </w:tcPr>
          <w:p w14:paraId="4C232141" w14:textId="6A8FF164" w:rsidR="00601A53" w:rsidRPr="005740B3" w:rsidRDefault="0075490B" w:rsidP="005740B3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bCs/>
                <w:lang w:val="ro-RO" w:eastAsia="ro-RO"/>
              </w:rPr>
              <w:t>Research Executive Agency (REA</w:t>
            </w:r>
            <w:r w:rsidR="00601A53" w:rsidRPr="005740B3">
              <w:rPr>
                <w:rFonts w:ascii="Trebuchet MS" w:hAnsi="Trebuchet MS"/>
                <w:lang w:val="ro-RO"/>
              </w:rPr>
              <w:t>)</w:t>
            </w:r>
          </w:p>
        </w:tc>
      </w:tr>
      <w:tr w:rsidR="00601A53" w:rsidRPr="005740B3" w14:paraId="1881E836" w14:textId="77777777" w:rsidTr="00601A53">
        <w:tc>
          <w:tcPr>
            <w:tcW w:w="4106" w:type="dxa"/>
          </w:tcPr>
          <w:p w14:paraId="2227DDE5" w14:textId="47A19229" w:rsidR="00601A53" w:rsidRPr="005740B3" w:rsidRDefault="00F62452" w:rsidP="00601A53">
            <w:pPr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>C</w:t>
            </w:r>
            <w:r w:rsidR="00601A53" w:rsidRPr="005740B3">
              <w:rPr>
                <w:rFonts w:ascii="Trebuchet MS" w:hAnsi="Trebuchet MS"/>
                <w:b/>
                <w:lang w:val="ro-RO"/>
              </w:rPr>
              <w:t>ontract finantare</w:t>
            </w:r>
          </w:p>
        </w:tc>
        <w:tc>
          <w:tcPr>
            <w:tcW w:w="5528" w:type="dxa"/>
          </w:tcPr>
          <w:p w14:paraId="6E784F2A" w14:textId="4A8E4BB2" w:rsidR="00601A53" w:rsidRPr="005740B3" w:rsidRDefault="0075490B" w:rsidP="00CE2451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773701/20.04.2018</w:t>
            </w:r>
          </w:p>
        </w:tc>
      </w:tr>
      <w:tr w:rsidR="00601A53" w:rsidRPr="005740B3" w14:paraId="2BC92B77" w14:textId="77777777" w:rsidTr="00601A53">
        <w:tc>
          <w:tcPr>
            <w:tcW w:w="4106" w:type="dxa"/>
          </w:tcPr>
          <w:p w14:paraId="4AB60D19" w14:textId="4CC5C190" w:rsidR="00601A53" w:rsidRPr="005740B3" w:rsidRDefault="00601A53" w:rsidP="00601A53">
            <w:pPr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528" w:type="dxa"/>
          </w:tcPr>
          <w:p w14:paraId="45215BBD" w14:textId="7D4C572A" w:rsidR="00601A53" w:rsidRPr="005740B3" w:rsidRDefault="0075490B" w:rsidP="005740B3">
            <w:pPr>
              <w:spacing w:line="360" w:lineRule="auto"/>
              <w:jc w:val="left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De la 01</w:t>
            </w:r>
            <w:r w:rsidR="002B6EE9">
              <w:rPr>
                <w:rFonts w:ascii="Trebuchet MS" w:hAnsi="Trebuchet MS"/>
                <w:lang w:val="ro-RO"/>
              </w:rPr>
              <w:t>.</w:t>
            </w:r>
            <w:r w:rsidRPr="005740B3">
              <w:rPr>
                <w:rFonts w:ascii="Trebuchet MS" w:hAnsi="Trebuchet MS"/>
                <w:lang w:val="ro-RO"/>
              </w:rPr>
              <w:t>06</w:t>
            </w:r>
            <w:r w:rsidR="002B6EE9">
              <w:rPr>
                <w:rFonts w:ascii="Trebuchet MS" w:hAnsi="Trebuchet MS"/>
                <w:lang w:val="ro-RO"/>
              </w:rPr>
              <w:t>.</w:t>
            </w:r>
            <w:r w:rsidRPr="005740B3">
              <w:rPr>
                <w:rFonts w:ascii="Trebuchet MS" w:hAnsi="Trebuchet MS"/>
                <w:lang w:val="ro-RO"/>
              </w:rPr>
              <w:t>2018 la 31</w:t>
            </w:r>
            <w:r w:rsidR="002B6EE9">
              <w:rPr>
                <w:rFonts w:ascii="Trebuchet MS" w:hAnsi="Trebuchet MS"/>
                <w:lang w:val="ro-RO"/>
              </w:rPr>
              <w:t>.</w:t>
            </w:r>
            <w:r w:rsidRPr="005740B3">
              <w:rPr>
                <w:rFonts w:ascii="Trebuchet MS" w:hAnsi="Trebuchet MS"/>
                <w:lang w:val="ro-RO"/>
              </w:rPr>
              <w:t>05</w:t>
            </w:r>
            <w:r w:rsidR="002B6EE9">
              <w:rPr>
                <w:rFonts w:ascii="Trebuchet MS" w:hAnsi="Trebuchet MS"/>
                <w:lang w:val="ro-RO"/>
              </w:rPr>
              <w:t>.</w:t>
            </w:r>
            <w:r w:rsidRPr="005740B3">
              <w:rPr>
                <w:rFonts w:ascii="Trebuchet MS" w:hAnsi="Trebuchet MS"/>
                <w:lang w:val="ro-RO"/>
              </w:rPr>
              <w:t>2023</w:t>
            </w:r>
          </w:p>
        </w:tc>
      </w:tr>
      <w:tr w:rsidR="0075490B" w:rsidRPr="005740B3" w14:paraId="2BA96B0A" w14:textId="77777777" w:rsidTr="00601A53">
        <w:tc>
          <w:tcPr>
            <w:tcW w:w="4106" w:type="dxa"/>
          </w:tcPr>
          <w:p w14:paraId="35CC0A2C" w14:textId="635223DA" w:rsidR="0075490B" w:rsidRPr="005740B3" w:rsidRDefault="0075490B" w:rsidP="00601A53">
            <w:pPr>
              <w:rPr>
                <w:rFonts w:ascii="Trebuchet MS" w:hAnsi="Trebuchet MS"/>
                <w:b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>Valoarea total</w:t>
            </w:r>
            <w:r w:rsidR="005740B3" w:rsidRPr="005740B3">
              <w:rPr>
                <w:rFonts w:ascii="Trebuchet MS" w:hAnsi="Trebuchet MS"/>
                <w:b/>
                <w:lang w:val="ro-RO"/>
              </w:rPr>
              <w:t>ă</w:t>
            </w:r>
            <w:r w:rsidRPr="005740B3">
              <w:rPr>
                <w:rFonts w:ascii="Trebuchet MS" w:hAnsi="Trebuchet MS"/>
                <w:b/>
                <w:lang w:val="ro-RO"/>
              </w:rPr>
              <w:t xml:space="preserve"> a proiectului</w:t>
            </w:r>
          </w:p>
        </w:tc>
        <w:tc>
          <w:tcPr>
            <w:tcW w:w="5528" w:type="dxa"/>
          </w:tcPr>
          <w:p w14:paraId="6FAF1AF0" w14:textId="62225950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5.599.999,50 €</w:t>
            </w:r>
          </w:p>
        </w:tc>
      </w:tr>
      <w:tr w:rsidR="00601A53" w:rsidRPr="005740B3" w14:paraId="304C59B6" w14:textId="77777777" w:rsidTr="00601A53">
        <w:tc>
          <w:tcPr>
            <w:tcW w:w="4106" w:type="dxa"/>
          </w:tcPr>
          <w:p w14:paraId="5F954AD9" w14:textId="37690817" w:rsidR="00601A53" w:rsidRPr="005740B3" w:rsidRDefault="00601A53" w:rsidP="00601A53">
            <w:pPr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>Valoarea proiectului pentru IDSA</w:t>
            </w:r>
          </w:p>
        </w:tc>
        <w:tc>
          <w:tcPr>
            <w:tcW w:w="5528" w:type="dxa"/>
          </w:tcPr>
          <w:p w14:paraId="7D653FC5" w14:textId="4FFACE6B" w:rsidR="00601A53" w:rsidRPr="005740B3" w:rsidRDefault="0075490B" w:rsidP="005740B3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11.250,00€</w:t>
            </w:r>
          </w:p>
        </w:tc>
      </w:tr>
      <w:tr w:rsidR="00F62452" w:rsidRPr="005740B3" w14:paraId="4419389B" w14:textId="77777777" w:rsidTr="00601A53">
        <w:tc>
          <w:tcPr>
            <w:tcW w:w="4106" w:type="dxa"/>
          </w:tcPr>
          <w:p w14:paraId="7AD1DF4A" w14:textId="5E53EF22" w:rsidR="00F62452" w:rsidRPr="005740B3" w:rsidRDefault="00F62452" w:rsidP="00601A53">
            <w:pPr>
              <w:rPr>
                <w:rFonts w:ascii="Trebuchet MS" w:hAnsi="Trebuchet MS"/>
                <w:b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 xml:space="preserve">Responsabil proiect </w:t>
            </w:r>
          </w:p>
        </w:tc>
        <w:tc>
          <w:tcPr>
            <w:tcW w:w="5528" w:type="dxa"/>
          </w:tcPr>
          <w:p w14:paraId="60700268" w14:textId="0BB91EA2" w:rsidR="00F62452" w:rsidRPr="005740B3" w:rsidRDefault="00B40490" w:rsidP="005740B3">
            <w:pPr>
              <w:spacing w:line="360" w:lineRule="auto"/>
              <w:jc w:val="left"/>
              <w:rPr>
                <w:rFonts w:ascii="Trebuchet MS" w:hAnsi="Trebuchet MS"/>
                <w:color w:val="0000CC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The Pirbright Institute LBG</w:t>
            </w:r>
          </w:p>
        </w:tc>
      </w:tr>
      <w:tr w:rsidR="0075490B" w:rsidRPr="005740B3" w14:paraId="55860A9F" w14:textId="77777777" w:rsidTr="00601A53">
        <w:tc>
          <w:tcPr>
            <w:tcW w:w="4106" w:type="dxa"/>
          </w:tcPr>
          <w:p w14:paraId="7C1A5961" w14:textId="2D6F8FBA" w:rsidR="0075490B" w:rsidRPr="005740B3" w:rsidRDefault="0075490B" w:rsidP="0075490B">
            <w:pPr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b/>
                <w:lang w:val="ro-RO"/>
              </w:rPr>
              <w:t>Parteneri în proiect</w:t>
            </w:r>
          </w:p>
        </w:tc>
        <w:tc>
          <w:tcPr>
            <w:tcW w:w="5528" w:type="dxa"/>
          </w:tcPr>
          <w:p w14:paraId="6C79B7A5" w14:textId="04EE1111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1. Veterinary Specialist Institute Kraljevo </w:t>
            </w:r>
          </w:p>
          <w:p w14:paraId="1487196C" w14:textId="3C117BA3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2. Istituto Superiore per</w:t>
            </w:r>
            <w:bookmarkStart w:id="0" w:name="_GoBack"/>
            <w:bookmarkEnd w:id="0"/>
            <w:r w:rsidRPr="005740B3">
              <w:rPr>
                <w:rFonts w:ascii="Trebuchet MS" w:hAnsi="Trebuchet MS"/>
                <w:lang w:val="ro-RO"/>
              </w:rPr>
              <w:t xml:space="preserve"> la Protezione e la Ricerca Ambientale </w:t>
            </w:r>
          </w:p>
          <w:p w14:paraId="1DE70E0B" w14:textId="05C0FA7A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3. The Chancellor, Masters and Scholars of the University of Oxford </w:t>
            </w:r>
          </w:p>
          <w:p w14:paraId="44126C40" w14:textId="5755E120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4. Sciensano </w:t>
            </w:r>
          </w:p>
          <w:p w14:paraId="11CFAC31" w14:textId="14AA7B6B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5. Agricultural Research Council (ARC) </w:t>
            </w:r>
          </w:p>
          <w:p w14:paraId="670D9E94" w14:textId="6B4D75D6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6. European University Institute </w:t>
            </w:r>
          </w:p>
          <w:p w14:paraId="1089783F" w14:textId="15AE74E7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7. Societa Italiana di Veterinaria e Zootecnia Tropicale per la Cooperazione Internazionale - Veterinari Senza Frontiere Italia Associazione </w:t>
            </w:r>
          </w:p>
          <w:p w14:paraId="04D6D29F" w14:textId="4CDC5CCC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8. Zoetis Belgium SA </w:t>
            </w:r>
          </w:p>
          <w:p w14:paraId="405AC70C" w14:textId="1B72984D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9. Scientific Veterinary Institute Novi sad </w:t>
            </w:r>
          </w:p>
          <w:p w14:paraId="7592F46B" w14:textId="164989C2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10. Ss. Cyril and Methodius University in Skopje </w:t>
            </w:r>
          </w:p>
          <w:p w14:paraId="21B79DA4" w14:textId="2D8EC38A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11. Ministry of food Agriculture and Livestock </w:t>
            </w:r>
          </w:p>
          <w:p w14:paraId="1C275E4B" w14:textId="58F045CB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12. Javna Ustanova Specijalisticka Veterinarska Laboratorija Podgorica </w:t>
            </w:r>
          </w:p>
          <w:p w14:paraId="2D592230" w14:textId="1D08F81E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13. Institutul de Diagnostic si Sanatate Animala </w:t>
            </w:r>
          </w:p>
          <w:p w14:paraId="4F815517" w14:textId="734D5AFF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14. FGI Federal Centre for Animal Health </w:t>
            </w:r>
          </w:p>
          <w:p w14:paraId="2FAA4267" w14:textId="79A8ED08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15. Ministry of Rural Development and food </w:t>
            </w:r>
          </w:p>
          <w:p w14:paraId="7FF50230" w14:textId="509194EA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lastRenderedPageBreak/>
              <w:t>1</w:t>
            </w:r>
            <w:r w:rsidR="00B40490" w:rsidRPr="005740B3">
              <w:rPr>
                <w:rFonts w:ascii="Trebuchet MS" w:hAnsi="Trebuchet MS"/>
                <w:lang w:val="ro-RO"/>
              </w:rPr>
              <w:t>6</w:t>
            </w:r>
            <w:r w:rsidRPr="005740B3">
              <w:rPr>
                <w:rFonts w:ascii="Trebuchet MS" w:hAnsi="Trebuchet MS"/>
                <w:lang w:val="ro-RO"/>
              </w:rPr>
              <w:t xml:space="preserve">. Friedrich Loeffler Institut - Bundesforschungsinstitut Fuer Tiergesundheit </w:t>
            </w:r>
          </w:p>
          <w:p w14:paraId="7561D6F5" w14:textId="7E0E76CB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1</w:t>
            </w:r>
            <w:r w:rsidR="00B40490" w:rsidRPr="005740B3">
              <w:rPr>
                <w:rFonts w:ascii="Trebuchet MS" w:hAnsi="Trebuchet MS"/>
                <w:lang w:val="ro-RO"/>
              </w:rPr>
              <w:t>7</w:t>
            </w:r>
            <w:r w:rsidRPr="005740B3">
              <w:rPr>
                <w:rFonts w:ascii="Trebuchet MS" w:hAnsi="Trebuchet MS"/>
                <w:lang w:val="ro-RO"/>
              </w:rPr>
              <w:t xml:space="preserve">. Istanbul Universitesi </w:t>
            </w:r>
          </w:p>
          <w:p w14:paraId="45806805" w14:textId="580DEA82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1</w:t>
            </w:r>
            <w:r w:rsidR="00B40490" w:rsidRPr="005740B3">
              <w:rPr>
                <w:rFonts w:ascii="Trebuchet MS" w:hAnsi="Trebuchet MS"/>
                <w:lang w:val="ro-RO"/>
              </w:rPr>
              <w:t>8</w:t>
            </w:r>
            <w:r w:rsidRPr="005740B3">
              <w:rPr>
                <w:rFonts w:ascii="Trebuchet MS" w:hAnsi="Trebuchet MS"/>
                <w:lang w:val="ro-RO"/>
              </w:rPr>
              <w:t xml:space="preserve">. Azerbaijan Food Safety Agency </w:t>
            </w:r>
          </w:p>
          <w:p w14:paraId="6A235AC3" w14:textId="7CCA45DE" w:rsidR="0075490B" w:rsidRPr="005740B3" w:rsidRDefault="00B40490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19</w:t>
            </w:r>
            <w:r w:rsidR="0075490B" w:rsidRPr="005740B3">
              <w:rPr>
                <w:rFonts w:ascii="Trebuchet MS" w:hAnsi="Trebuchet MS"/>
                <w:lang w:val="ro-RO"/>
              </w:rPr>
              <w:t xml:space="preserve">. Kimron Veterinary Institute </w:t>
            </w:r>
          </w:p>
          <w:p w14:paraId="695DC799" w14:textId="1E0FB205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0</w:t>
            </w:r>
            <w:r w:rsidRPr="005740B3">
              <w:rPr>
                <w:rFonts w:ascii="Trebuchet MS" w:hAnsi="Trebuchet MS"/>
                <w:lang w:val="ro-RO"/>
              </w:rPr>
              <w:t xml:space="preserve">. Bulgarian food Safety Agency </w:t>
            </w:r>
          </w:p>
          <w:p w14:paraId="4DBF33D7" w14:textId="4C1A31A0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1</w:t>
            </w:r>
            <w:r w:rsidRPr="005740B3">
              <w:rPr>
                <w:rFonts w:ascii="Trebuchet MS" w:hAnsi="Trebuchet MS"/>
                <w:lang w:val="ro-RO"/>
              </w:rPr>
              <w:t xml:space="preserve">. ID Vet </w:t>
            </w:r>
          </w:p>
          <w:p w14:paraId="3B34913A" w14:textId="5F6052C4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2</w:t>
            </w:r>
            <w:r w:rsidRPr="005740B3">
              <w:rPr>
                <w:rFonts w:ascii="Trebuchet MS" w:hAnsi="Trebuchet MS"/>
                <w:lang w:val="ro-RO"/>
              </w:rPr>
              <w:t xml:space="preserve">. Istituto Zooprofilattico Sperimentale della Lombardia e dell' Emilia Romagna Bruno Ubertini </w:t>
            </w:r>
          </w:p>
          <w:p w14:paraId="6AB43AE7" w14:textId="6ECF0DBE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3</w:t>
            </w:r>
            <w:r w:rsidRPr="005740B3">
              <w:rPr>
                <w:rFonts w:ascii="Trebuchet MS" w:hAnsi="Trebuchet MS"/>
                <w:lang w:val="ro-RO"/>
              </w:rPr>
              <w:t xml:space="preserve">. Commonwealth Scientific and Industrial Research Organisation </w:t>
            </w:r>
          </w:p>
          <w:p w14:paraId="1F44B225" w14:textId="2F49C303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4</w:t>
            </w:r>
            <w:r w:rsidRPr="005740B3">
              <w:rPr>
                <w:rFonts w:ascii="Trebuchet MS" w:hAnsi="Trebuchet MS"/>
                <w:lang w:val="ro-RO"/>
              </w:rPr>
              <w:t xml:space="preserve">. Klifovet AG </w:t>
            </w:r>
          </w:p>
          <w:p w14:paraId="29730372" w14:textId="4CD4B478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5</w:t>
            </w:r>
            <w:r w:rsidRPr="005740B3">
              <w:rPr>
                <w:rFonts w:ascii="Trebuchet MS" w:hAnsi="Trebuchet MS"/>
                <w:lang w:val="ro-RO"/>
              </w:rPr>
              <w:t xml:space="preserve">. Vlastybine Maisto IR Veterinarijos Tarnyba </w:t>
            </w:r>
          </w:p>
          <w:p w14:paraId="3C57E343" w14:textId="5C66B8A5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6</w:t>
            </w:r>
            <w:r w:rsidRPr="005740B3">
              <w:rPr>
                <w:rFonts w:ascii="Trebuchet MS" w:hAnsi="Trebuchet MS"/>
                <w:lang w:val="ro-RO"/>
              </w:rPr>
              <w:t>. Sveriges Lantbruksuniversitet</w:t>
            </w:r>
          </w:p>
          <w:p w14:paraId="12B659AF" w14:textId="3864EB10" w:rsidR="0075490B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7</w:t>
            </w:r>
            <w:r w:rsidRPr="005740B3">
              <w:rPr>
                <w:rFonts w:ascii="Trebuchet MS" w:hAnsi="Trebuchet MS"/>
                <w:lang w:val="ro-RO"/>
              </w:rPr>
              <w:t xml:space="preserve">. Ministria e Bujqesise Dhe Zhvillimit Rural </w:t>
            </w:r>
          </w:p>
          <w:p w14:paraId="2BEFE553" w14:textId="77777777" w:rsidR="00B40490" w:rsidRPr="005740B3" w:rsidRDefault="0075490B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</w:t>
            </w:r>
            <w:r w:rsidR="00B40490" w:rsidRPr="005740B3">
              <w:rPr>
                <w:rFonts w:ascii="Trebuchet MS" w:hAnsi="Trebuchet MS"/>
                <w:lang w:val="ro-RO"/>
              </w:rPr>
              <w:t>8</w:t>
            </w:r>
            <w:r w:rsidRPr="005740B3">
              <w:rPr>
                <w:rFonts w:ascii="Trebuchet MS" w:hAnsi="Trebuchet MS"/>
                <w:lang w:val="ro-RO"/>
              </w:rPr>
              <w:t xml:space="preserve">. Risk Assesment Center on food Chain </w:t>
            </w:r>
          </w:p>
          <w:p w14:paraId="19E3DC45" w14:textId="51A64464" w:rsidR="0075490B" w:rsidRPr="005740B3" w:rsidRDefault="00B40490" w:rsidP="005740B3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29</w:t>
            </w:r>
            <w:r w:rsidR="0075490B" w:rsidRPr="005740B3">
              <w:rPr>
                <w:rFonts w:ascii="Trebuchet MS" w:hAnsi="Trebuchet MS"/>
                <w:lang w:val="ro-RO"/>
              </w:rPr>
              <w:t xml:space="preserve">. University of Pretoria </w:t>
            </w:r>
          </w:p>
        </w:tc>
      </w:tr>
      <w:tr w:rsidR="0075490B" w:rsidRPr="005740B3" w14:paraId="7639B96B" w14:textId="77777777" w:rsidTr="00601A53">
        <w:tc>
          <w:tcPr>
            <w:tcW w:w="4106" w:type="dxa"/>
          </w:tcPr>
          <w:p w14:paraId="2CD3B7F9" w14:textId="15160B80" w:rsidR="0075490B" w:rsidRPr="005740B3" w:rsidRDefault="0075490B" w:rsidP="0075490B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5740B3">
              <w:rPr>
                <w:rFonts w:ascii="Trebuchet MS" w:hAnsi="Trebuchet MS"/>
                <w:b/>
                <w:bCs/>
                <w:lang w:val="ro-RO"/>
              </w:rPr>
              <w:lastRenderedPageBreak/>
              <w:t>Obiectiv</w:t>
            </w:r>
            <w:r w:rsidR="00BF0816" w:rsidRPr="005740B3">
              <w:rPr>
                <w:rFonts w:ascii="Trebuchet MS" w:hAnsi="Trebuchet MS"/>
                <w:b/>
                <w:bCs/>
                <w:lang w:val="ro-RO"/>
              </w:rPr>
              <w:t xml:space="preserve"> general</w:t>
            </w:r>
            <w:r w:rsidRPr="005740B3">
              <w:rPr>
                <w:rFonts w:ascii="Trebuchet MS" w:hAnsi="Trebuchet MS"/>
                <w:b/>
                <w:bCs/>
                <w:lang w:val="ro-RO"/>
              </w:rPr>
              <w:t xml:space="preserve"> </w:t>
            </w:r>
            <w:r w:rsidR="00B40490" w:rsidRPr="005740B3">
              <w:rPr>
                <w:rFonts w:ascii="Trebuchet MS" w:hAnsi="Trebuchet MS"/>
                <w:b/>
                <w:bCs/>
                <w:lang w:val="ro-RO"/>
              </w:rPr>
              <w:t>proiect</w:t>
            </w:r>
          </w:p>
        </w:tc>
        <w:tc>
          <w:tcPr>
            <w:tcW w:w="5528" w:type="dxa"/>
          </w:tcPr>
          <w:p w14:paraId="51459A35" w14:textId="66AF0A03" w:rsidR="0075490B" w:rsidRPr="005740B3" w:rsidRDefault="00BF0816" w:rsidP="005740B3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Controlul răspândirii epidemiilor de pesta porcină africană și de dermatoză nodulară contagioasă bovină în Europa</w:t>
            </w:r>
          </w:p>
        </w:tc>
      </w:tr>
      <w:tr w:rsidR="00BF0816" w:rsidRPr="005740B3" w14:paraId="42A0E245" w14:textId="77777777" w:rsidTr="00601A53">
        <w:tc>
          <w:tcPr>
            <w:tcW w:w="4106" w:type="dxa"/>
          </w:tcPr>
          <w:p w14:paraId="3DD67F22" w14:textId="67483C0B" w:rsidR="00BF0816" w:rsidRPr="005740B3" w:rsidRDefault="00BF0816" w:rsidP="0075490B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5740B3">
              <w:rPr>
                <w:rFonts w:ascii="Trebuchet MS" w:hAnsi="Trebuchet MS"/>
                <w:b/>
                <w:bCs/>
                <w:lang w:val="ro-RO"/>
              </w:rPr>
              <w:t>Obiective specific</w:t>
            </w:r>
          </w:p>
        </w:tc>
        <w:tc>
          <w:tcPr>
            <w:tcW w:w="5528" w:type="dxa"/>
          </w:tcPr>
          <w:p w14:paraId="0CF08E4E" w14:textId="77777777" w:rsidR="00BF0816" w:rsidRPr="005740B3" w:rsidRDefault="00BF0816" w:rsidP="005740B3">
            <w:pPr>
              <w:spacing w:line="360" w:lineRule="auto"/>
              <w:ind w:right="156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 xml:space="preserve">1. Identificarea posibilelor cauze și a tuturor factorilor care concură la apariția pesta porcină africană dermatoză nodulară contagioasă bovină în Europa </w:t>
            </w:r>
          </w:p>
          <w:p w14:paraId="47C6B179" w14:textId="1B5023F1" w:rsidR="00BF0816" w:rsidRPr="005740B3" w:rsidRDefault="00BF0816" w:rsidP="005740B3">
            <w:pPr>
              <w:spacing w:line="360" w:lineRule="auto"/>
              <w:ind w:right="156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2. Înțelegerea biologiei fundamentale a dermatozei nodulare contagioase bovine</w:t>
            </w:r>
          </w:p>
          <w:p w14:paraId="68D80767" w14:textId="6C7F9E47" w:rsidR="00BF0816" w:rsidRPr="005740B3" w:rsidRDefault="00BF0816" w:rsidP="005740B3">
            <w:pPr>
              <w:spacing w:line="360" w:lineRule="auto"/>
              <w:ind w:right="156"/>
              <w:rPr>
                <w:rFonts w:ascii="Trebuchet MS" w:hAnsi="Trebuchet MS"/>
                <w:lang w:val="ro-RO"/>
              </w:rPr>
            </w:pPr>
            <w:r w:rsidRPr="005740B3">
              <w:rPr>
                <w:rFonts w:ascii="Trebuchet MS" w:hAnsi="Trebuchet MS"/>
                <w:lang w:val="ro-RO"/>
              </w:rPr>
              <w:t>3. Dezvoltarea instrumentelor pentru gestionarea pestei porcine africane și a  dermatozei nodulare contagioase bovine în Europa.</w:t>
            </w:r>
          </w:p>
        </w:tc>
      </w:tr>
      <w:tr w:rsidR="00B40490" w:rsidRPr="005740B3" w14:paraId="1B98528E" w14:textId="77777777" w:rsidTr="00601A53">
        <w:tc>
          <w:tcPr>
            <w:tcW w:w="4106" w:type="dxa"/>
          </w:tcPr>
          <w:p w14:paraId="05FF3627" w14:textId="57C803D6" w:rsidR="00B40490" w:rsidRPr="005740B3" w:rsidRDefault="005740B3" w:rsidP="0075490B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5740B3">
              <w:rPr>
                <w:rFonts w:ascii="Trebuchet MS" w:hAnsi="Trebuchet MS"/>
                <w:b/>
                <w:bCs/>
                <w:lang w:val="ro-RO"/>
              </w:rPr>
              <w:t xml:space="preserve">Rol </w:t>
            </w:r>
            <w:r w:rsidR="00BF0816" w:rsidRPr="005740B3">
              <w:rPr>
                <w:rFonts w:ascii="Trebuchet MS" w:hAnsi="Trebuchet MS"/>
                <w:b/>
                <w:bCs/>
                <w:lang w:val="ro-RO"/>
              </w:rPr>
              <w:t xml:space="preserve">IDSA în proiect </w:t>
            </w:r>
          </w:p>
        </w:tc>
        <w:tc>
          <w:tcPr>
            <w:tcW w:w="5528" w:type="dxa"/>
          </w:tcPr>
          <w:p w14:paraId="381C8A05" w14:textId="6AFA9109" w:rsidR="005740B3" w:rsidRPr="005740B3" w:rsidRDefault="005740B3" w:rsidP="005740B3">
            <w:pPr>
              <w:pStyle w:val="Default"/>
              <w:spacing w:line="360" w:lineRule="auto"/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</w:pPr>
            <w:r w:rsidRPr="005740B3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IDSA este implicat în realizarea activităților din următoarele pachete de activități (WP)</w:t>
            </w:r>
          </w:p>
          <w:p w14:paraId="3DA3DC11" w14:textId="5CA16E97" w:rsidR="00B40490" w:rsidRPr="005740B3" w:rsidRDefault="00B40490" w:rsidP="005740B3">
            <w:pPr>
              <w:pStyle w:val="Default"/>
              <w:spacing w:line="360" w:lineRule="auto"/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</w:pPr>
            <w:r w:rsidRPr="005740B3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lastRenderedPageBreak/>
              <w:t>WP1 - Cadrul analizei riscurilor</w:t>
            </w:r>
            <w:r w:rsidRPr="005740B3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t xml:space="preserve"> ce are ca obiectiv dezvoltarea unui cadru pentru evaluarea riscurilor privind bolile la animale cu impact puternic, ce amenință să se răspândească în Europa și în zonele învecinate </w:t>
            </w:r>
          </w:p>
          <w:p w14:paraId="394812DF" w14:textId="5C4147E7" w:rsidR="00B40490" w:rsidRPr="005740B3" w:rsidRDefault="00B40490" w:rsidP="005740B3">
            <w:pPr>
              <w:pStyle w:val="Default"/>
              <w:spacing w:line="360" w:lineRule="auto"/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</w:pPr>
            <w:r w:rsidRPr="005740B3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t xml:space="preserve"> </w:t>
            </w:r>
            <w:r w:rsidRPr="005740B3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WP3 - Conflictul, migrația și răspândirea virușilor</w:t>
            </w:r>
            <w:r w:rsidRPr="005740B3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t xml:space="preserve"> având ca obiective</w:t>
            </w:r>
          </w:p>
          <w:p w14:paraId="1D08C32A" w14:textId="77777777" w:rsidR="00B40490" w:rsidRPr="005740B3" w:rsidRDefault="00B40490" w:rsidP="005740B3">
            <w:pPr>
              <w:pStyle w:val="Default"/>
              <w:spacing w:line="360" w:lineRule="auto"/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</w:pPr>
            <w:r w:rsidRPr="005740B3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t>- generarea de date și cunoștințe solide și coerente referitoare la modul în care rutele și dinamica migrației populației umane (și animale) sunt afectate de conflict</w:t>
            </w:r>
          </w:p>
          <w:p w14:paraId="2ACD2885" w14:textId="4EA332E3" w:rsidR="00B40490" w:rsidRPr="005740B3" w:rsidRDefault="00B40490" w:rsidP="005740B3">
            <w:pPr>
              <w:pStyle w:val="Default"/>
              <w:spacing w:line="360" w:lineRule="auto"/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</w:pPr>
            <w:r w:rsidRPr="005740B3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t>- identificarea factorilor de risc asociați cu răspândirea bolilor animale, în strânsă legătură cu  modificările de mobilitate și modelele comerciale în zonele de conflict</w:t>
            </w:r>
            <w:r w:rsidRPr="005740B3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br/>
              <w:t>- adaptarea și testarea unei metodologii pentru colectarea de date și informații despre apariția și răspândirea bolilor în zonele de conflict</w:t>
            </w:r>
            <w:r w:rsidRPr="005740B3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br/>
              <w:t>- realizarea de rețele locale pentru colectarea de date / informații și pentru verificarea potențială și monitorizarea circulației animalelor / produselor, în vederea sprijinirii luării deciziilor rapide de răspuns, în zonele vizate</w:t>
            </w:r>
            <w:r w:rsidRPr="005740B3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br/>
              <w:t>- diseminarea și comunicarea rezultatelor proiectului la diferite niveluri, inclusiv la nivel  utilizatorilor finali</w:t>
            </w:r>
          </w:p>
        </w:tc>
      </w:tr>
    </w:tbl>
    <w:p w14:paraId="40B1960A" w14:textId="77777777" w:rsidR="00D4600D" w:rsidRPr="005740B3" w:rsidRDefault="00D4600D"/>
    <w:sectPr w:rsidR="00D4600D" w:rsidRPr="00574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25C7"/>
    <w:multiLevelType w:val="hybridMultilevel"/>
    <w:tmpl w:val="C6540A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8B0"/>
    <w:multiLevelType w:val="hybridMultilevel"/>
    <w:tmpl w:val="EB70B6BA"/>
    <w:lvl w:ilvl="0" w:tplc="0C208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87193"/>
    <w:multiLevelType w:val="hybridMultilevel"/>
    <w:tmpl w:val="E2E06D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0D"/>
    <w:rsid w:val="002B6EE9"/>
    <w:rsid w:val="005740B3"/>
    <w:rsid w:val="005B13B5"/>
    <w:rsid w:val="00601A53"/>
    <w:rsid w:val="0075490B"/>
    <w:rsid w:val="007F5383"/>
    <w:rsid w:val="008C340B"/>
    <w:rsid w:val="00961DA7"/>
    <w:rsid w:val="00A73D4C"/>
    <w:rsid w:val="00B33FF4"/>
    <w:rsid w:val="00B40490"/>
    <w:rsid w:val="00BF0816"/>
    <w:rsid w:val="00CE2451"/>
    <w:rsid w:val="00D4600D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8651"/>
  <w15:chartTrackingRefBased/>
  <w15:docId w15:val="{70FA3472-7F47-4C69-8F8A-797AA98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53"/>
    <w:pPr>
      <w:spacing w:after="0" w:line="240" w:lineRule="auto"/>
      <w:ind w:left="720"/>
    </w:pPr>
    <w:rPr>
      <w:rFonts w:ascii="Calibri" w:eastAsia="Times New Roman" w:hAnsi="Calibri" w:cs="Calibri"/>
      <w:lang w:eastAsia="ro-RO"/>
    </w:rPr>
  </w:style>
  <w:style w:type="character" w:customStyle="1" w:styleId="do1">
    <w:name w:val="do1"/>
    <w:basedOn w:val="DefaultParagraphFont"/>
    <w:rsid w:val="00601A53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01A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F62452"/>
  </w:style>
  <w:style w:type="paragraph" w:customStyle="1" w:styleId="Default">
    <w:name w:val="Default"/>
    <w:rsid w:val="00B40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0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Clara Vasilescu</cp:lastModifiedBy>
  <cp:revision>5</cp:revision>
  <dcterms:created xsi:type="dcterms:W3CDTF">2020-03-11T08:57:00Z</dcterms:created>
  <dcterms:modified xsi:type="dcterms:W3CDTF">2020-03-11T13:07:00Z</dcterms:modified>
</cp:coreProperties>
</file>